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BB920" w14:textId="1D545D97" w:rsidR="00357C42" w:rsidRDefault="00A95B6A">
      <w:pPr>
        <w:rPr>
          <w:sz w:val="96"/>
          <w:szCs w:val="96"/>
        </w:rPr>
      </w:pPr>
      <w:r>
        <w:rPr>
          <w:b/>
          <w:i/>
          <w:sz w:val="96"/>
          <w:szCs w:val="96"/>
        </w:rPr>
        <w:t xml:space="preserve">LESSON THIRTY </w:t>
      </w:r>
      <w:r w:rsidR="000E58FD">
        <w:rPr>
          <w:b/>
          <w:i/>
          <w:sz w:val="96"/>
          <w:szCs w:val="96"/>
        </w:rPr>
        <w:t>ONE</w:t>
      </w:r>
    </w:p>
    <w:p w14:paraId="12D9CABB" w14:textId="77777777" w:rsidR="00A95B6A" w:rsidRDefault="00A95B6A"/>
    <w:p w14:paraId="55311244" w14:textId="3BDC063F" w:rsidR="00734560" w:rsidRDefault="00D07BB8" w:rsidP="00D07BB8">
      <w:pPr>
        <w:jc w:val="both"/>
      </w:pPr>
      <w:r>
        <w:t>Before we move on to the other Major Scale Modes, h</w:t>
      </w:r>
      <w:r w:rsidR="00A95B6A">
        <w:t>ere are some Jazz-flavoured G Major Scale I, vi, ii, V chord voicings. Jazz players would most likely add tension</w:t>
      </w:r>
      <w:r w:rsidR="00F06DCF">
        <w:t xml:space="preserve">, </w:t>
      </w:r>
      <w:r w:rsidR="00A95B6A">
        <w:t>alterations</w:t>
      </w:r>
      <w:r w:rsidR="00F06DCF">
        <w:t xml:space="preserve"> and substitutions</w:t>
      </w:r>
      <w:r w:rsidR="00A95B6A">
        <w:t xml:space="preserve"> to these chords, creating a wider range of moods. The exam</w:t>
      </w:r>
      <w:r w:rsidR="00F06DCF">
        <w:t>ples below sound comparatively cheerful</w:t>
      </w:r>
      <w:r w:rsidR="00A95B6A">
        <w:t xml:space="preserve"> and very consonant – </w:t>
      </w:r>
      <w:r>
        <w:t xml:space="preserve">in keeping with where we are at in this book </w:t>
      </w:r>
      <w:r w:rsidR="00A95B6A">
        <w:t xml:space="preserve">I have deliberately stayed within the G Major Scale. Nevertheless, if you haven’t learnt these chords before they can be useful and </w:t>
      </w:r>
      <w:r w:rsidR="00466E7E">
        <w:t>treated as a kind of chord dictionary</w:t>
      </w:r>
      <w:r>
        <w:t>.</w:t>
      </w:r>
      <w:r w:rsidR="00A95B6A">
        <w:t xml:space="preserve">  </w:t>
      </w:r>
      <w:r w:rsidR="00390F92">
        <w:t>Note that some chords will need to be played either with the fingers or with pick and fingers.</w:t>
      </w:r>
    </w:p>
    <w:p w14:paraId="71C97D81" w14:textId="77777777" w:rsidR="004364A9" w:rsidRDefault="004364A9" w:rsidP="00D07BB8">
      <w:pPr>
        <w:jc w:val="both"/>
      </w:pPr>
    </w:p>
    <w:p w14:paraId="2FCBD465" w14:textId="4D89FA5E" w:rsidR="00390F92" w:rsidRDefault="004364A9" w:rsidP="00D07BB8">
      <w:pPr>
        <w:jc w:val="both"/>
      </w:pPr>
      <w:r>
        <w:rPr>
          <w:noProof/>
        </w:rPr>
        <w:drawing>
          <wp:inline distT="0" distB="0" distL="0" distR="0" wp14:anchorId="4156D5B2" wp14:editId="714E2555">
            <wp:extent cx="5727065" cy="6361043"/>
            <wp:effectExtent l="0" t="0" r="698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4904" cy="6391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FF152" w14:textId="2C9FA3CE" w:rsidR="00390F92" w:rsidRDefault="001B34CE" w:rsidP="00D07BB8">
      <w:pPr>
        <w:jc w:val="both"/>
      </w:pPr>
      <w:r>
        <w:rPr>
          <w:noProof/>
        </w:rPr>
        <w:lastRenderedPageBreak/>
        <w:drawing>
          <wp:inline distT="0" distB="0" distL="0" distR="0" wp14:anchorId="53A4C30B" wp14:editId="72D33B87">
            <wp:extent cx="5727700" cy="7426960"/>
            <wp:effectExtent l="0" t="0" r="635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42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35BCFC2" w14:textId="64D19BAC" w:rsidR="001B34CE" w:rsidRDefault="001B34CE" w:rsidP="00D07BB8">
      <w:pPr>
        <w:jc w:val="both"/>
      </w:pPr>
    </w:p>
    <w:p w14:paraId="584E129D" w14:textId="462CF7E9" w:rsidR="001B34CE" w:rsidRDefault="001B34CE" w:rsidP="00D07BB8">
      <w:pPr>
        <w:jc w:val="both"/>
      </w:pPr>
    </w:p>
    <w:p w14:paraId="462F8E8B" w14:textId="297C4FBA" w:rsidR="001B34CE" w:rsidRDefault="001B34CE" w:rsidP="00D07BB8">
      <w:pPr>
        <w:jc w:val="both"/>
      </w:pPr>
    </w:p>
    <w:p w14:paraId="210B5542" w14:textId="4AD291C7" w:rsidR="001B34CE" w:rsidRDefault="001B34CE" w:rsidP="00D07BB8">
      <w:pPr>
        <w:jc w:val="both"/>
      </w:pPr>
    </w:p>
    <w:p w14:paraId="0B2F601B" w14:textId="338692FF" w:rsidR="001B34CE" w:rsidRDefault="001B34CE" w:rsidP="00D07BB8">
      <w:pPr>
        <w:jc w:val="both"/>
      </w:pPr>
    </w:p>
    <w:p w14:paraId="4CC21A66" w14:textId="4D7BAC1F" w:rsidR="001B34CE" w:rsidRDefault="001B34CE" w:rsidP="00D07BB8">
      <w:pPr>
        <w:jc w:val="both"/>
      </w:pPr>
    </w:p>
    <w:p w14:paraId="1C86FEC6" w14:textId="01E8BFC9" w:rsidR="001B34CE" w:rsidRDefault="001B34CE" w:rsidP="00D07BB8">
      <w:pPr>
        <w:jc w:val="both"/>
      </w:pPr>
    </w:p>
    <w:p w14:paraId="59122AEE" w14:textId="69213D6A" w:rsidR="001B34CE" w:rsidRDefault="001B34CE" w:rsidP="00D07BB8">
      <w:pPr>
        <w:jc w:val="both"/>
      </w:pPr>
      <w:r>
        <w:rPr>
          <w:noProof/>
        </w:rPr>
        <w:lastRenderedPageBreak/>
        <w:drawing>
          <wp:inline distT="0" distB="0" distL="0" distR="0" wp14:anchorId="5A6A56FE" wp14:editId="5206C786">
            <wp:extent cx="5727700" cy="1924216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42873" cy="1929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DEE44" w14:textId="7BB3B763" w:rsidR="001B34CE" w:rsidRDefault="001B34CE" w:rsidP="00D07BB8">
      <w:pPr>
        <w:jc w:val="both"/>
      </w:pPr>
    </w:p>
    <w:p w14:paraId="7381E37B" w14:textId="02E871D6" w:rsidR="001B34CE" w:rsidRDefault="00DD6CE0" w:rsidP="00D07BB8">
      <w:pPr>
        <w:jc w:val="both"/>
      </w:pPr>
      <w:r>
        <w:t>Written below are 8 common G Major Scale chord progressions, using basic triads. Loop/record yourself playing the chords, then compose/improvise melodic lines over the top using the “C.A.G.E.D” shapes shown in the previous lesson.</w:t>
      </w:r>
    </w:p>
    <w:p w14:paraId="11A5910B" w14:textId="17BA134A" w:rsidR="001B34CE" w:rsidRDefault="001B34CE" w:rsidP="00D07BB8">
      <w:pPr>
        <w:jc w:val="both"/>
      </w:pPr>
    </w:p>
    <w:p w14:paraId="5882AB83" w14:textId="77777777" w:rsidR="001B34CE" w:rsidRDefault="001B34CE" w:rsidP="00D07BB8">
      <w:pPr>
        <w:jc w:val="both"/>
      </w:pPr>
    </w:p>
    <w:p w14:paraId="47F9AD55" w14:textId="070ABA97" w:rsidR="00390F92" w:rsidRPr="00A95B6A" w:rsidRDefault="001B34CE" w:rsidP="00D07BB8">
      <w:pPr>
        <w:jc w:val="both"/>
      </w:pPr>
      <w:r>
        <w:rPr>
          <w:noProof/>
          <w:lang w:eastAsia="en-AU"/>
        </w:rPr>
        <w:drawing>
          <wp:inline distT="0" distB="0" distL="0" distR="0" wp14:anchorId="41A4F997" wp14:editId="08172A05">
            <wp:extent cx="5727678" cy="5740841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42431" cy="5755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0F92" w:rsidRPr="00A95B6A" w:rsidSect="00917CF7">
      <w:footerReference w:type="default" r:id="rId10"/>
      <w:pgSz w:w="11900" w:h="16840"/>
      <w:pgMar w:top="1440" w:right="1440" w:bottom="1440" w:left="1440" w:header="708" w:footer="708" w:gutter="0"/>
      <w:pgNumType w:start="13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8B7EE2" w14:textId="77777777" w:rsidR="00A022DB" w:rsidRDefault="00A022DB" w:rsidP="00917CF7">
      <w:r>
        <w:separator/>
      </w:r>
    </w:p>
  </w:endnote>
  <w:endnote w:type="continuationSeparator" w:id="0">
    <w:p w14:paraId="169212BD" w14:textId="77777777" w:rsidR="00A022DB" w:rsidRDefault="00A022DB" w:rsidP="00917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-795981286"/>
      <w:docPartObj>
        <w:docPartGallery w:val="Page Numbers (Bottom of Page)"/>
        <w:docPartUnique/>
      </w:docPartObj>
    </w:sdtPr>
    <w:sdtContent>
      <w:p w14:paraId="099C5D30" w14:textId="4786FAF6" w:rsidR="00917CF7" w:rsidRDefault="00917CF7">
        <w:pPr>
          <w:pStyle w:val="Footer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~ </w:t>
        </w:r>
        <w:r>
          <w:rPr>
            <w:rFonts w:eastAsiaTheme="minorEastAsia" w:cs="Times New Roman"/>
            <w:sz w:val="22"/>
            <w:szCs w:val="22"/>
          </w:rPr>
          <w:fldChar w:fldCharType="begin"/>
        </w:r>
        <w:r>
          <w:instrText xml:space="preserve"> PAGE    \* MERGEFORMAT </w:instrText>
        </w:r>
        <w:r>
          <w:rPr>
            <w:rFonts w:eastAsiaTheme="minorEastAsia" w:cs="Times New Roman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 ~</w:t>
        </w:r>
      </w:p>
    </w:sdtContent>
  </w:sdt>
  <w:p w14:paraId="73092455" w14:textId="77777777" w:rsidR="00917CF7" w:rsidRDefault="00917C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51F6D2" w14:textId="77777777" w:rsidR="00A022DB" w:rsidRDefault="00A022DB" w:rsidP="00917CF7">
      <w:r>
        <w:separator/>
      </w:r>
    </w:p>
  </w:footnote>
  <w:footnote w:type="continuationSeparator" w:id="0">
    <w:p w14:paraId="095499DB" w14:textId="77777777" w:rsidR="00A022DB" w:rsidRDefault="00A022DB" w:rsidP="00917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6A"/>
    <w:rsid w:val="00026EE2"/>
    <w:rsid w:val="000E58FD"/>
    <w:rsid w:val="001B34CE"/>
    <w:rsid w:val="00241AE9"/>
    <w:rsid w:val="00357C42"/>
    <w:rsid w:val="00390F92"/>
    <w:rsid w:val="003D4A72"/>
    <w:rsid w:val="004364A9"/>
    <w:rsid w:val="00466E7E"/>
    <w:rsid w:val="006F5CCA"/>
    <w:rsid w:val="00734560"/>
    <w:rsid w:val="00827840"/>
    <w:rsid w:val="00917CF7"/>
    <w:rsid w:val="00A022DB"/>
    <w:rsid w:val="00A94DB5"/>
    <w:rsid w:val="00A95B6A"/>
    <w:rsid w:val="00D07BB8"/>
    <w:rsid w:val="00D625BB"/>
    <w:rsid w:val="00DA7894"/>
    <w:rsid w:val="00DD6CE0"/>
    <w:rsid w:val="00F06DCF"/>
    <w:rsid w:val="00F8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C0FB8"/>
  <w15:chartTrackingRefBased/>
  <w15:docId w15:val="{0838C191-0C17-C547-AC62-EEB7341C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25B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5B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17C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7CF7"/>
  </w:style>
  <w:style w:type="paragraph" w:styleId="Footer">
    <w:name w:val="footer"/>
    <w:basedOn w:val="Normal"/>
    <w:link w:val="FooterChar"/>
    <w:uiPriority w:val="99"/>
    <w:unhideWhenUsed/>
    <w:rsid w:val="00917C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7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Geoff Haymes</cp:lastModifiedBy>
  <cp:revision>4</cp:revision>
  <dcterms:created xsi:type="dcterms:W3CDTF">2019-05-21T05:46:00Z</dcterms:created>
  <dcterms:modified xsi:type="dcterms:W3CDTF">2019-07-21T00:16:00Z</dcterms:modified>
</cp:coreProperties>
</file>